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05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5B1D81">
              <w:rPr>
                <w:b/>
                <w:bCs/>
                <w:sz w:val="20"/>
                <w:szCs w:val="20"/>
              </w:rPr>
              <w:t>1.000.000,00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="005B1D81">
              <w:rPr>
                <w:b/>
                <w:bCs/>
                <w:sz w:val="20"/>
                <w:szCs w:val="20"/>
              </w:rPr>
              <w:t>Hum</w:t>
            </w:r>
            <w:proofErr w:type="gramEnd"/>
            <w:r w:rsidR="005B1D81">
              <w:rPr>
                <w:b/>
                <w:bCs/>
                <w:sz w:val="20"/>
                <w:szCs w:val="20"/>
              </w:rPr>
              <w:t xml:space="preserve"> milhão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07D25">
              <w:rPr>
                <w:b/>
                <w:sz w:val="20"/>
                <w:szCs w:val="20"/>
              </w:rPr>
              <w:t>APLICAÇÃO</w:t>
            </w:r>
          </w:p>
          <w:p w:rsidR="00B7271B" w:rsidRDefault="00B7271B"/>
          <w:p w:rsidR="005B1D81" w:rsidRDefault="005B1D81" w:rsidP="005B1D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Considerando a manutenção do cenário macroeconômico relatado nas últimas reuniões, com o mercado ainda confuso, inflação resistente, câmbio sem consenso de teto, crise da Ucrânia, desaceleração da economia Chinesa e manutenção de uma relativa volatilidade, resolveu-se manter inalterada as premissas para alocação dos recursos de forma mais conservadora, mantendo os estoques dos fundos IMA-B e continuar a direcionar os novos recursos para Fundos IRFM-1 e/ou SELIC/DI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a necessidade de manter o valor aplicado no Fundo Fluxo para pagamentos dos compromissos previdenciários do mês de ABRIL/2014  conforme deliberação do COMITE DE INVESTIMENTO (Ata 019 de 30/04/2014)</w:t>
            </w:r>
          </w:p>
          <w:p w:rsidR="005B1D81" w:rsidRPr="00A91D86" w:rsidRDefault="005B1D81" w:rsidP="005B1D81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2AE3">
              <w:rPr>
                <w:b/>
                <w:sz w:val="20"/>
                <w:szCs w:val="20"/>
              </w:rPr>
              <w:t xml:space="preserve">Fluxo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>NPJ nº. 13.077.415/0001-05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407135">
              <w:rPr>
                <w:b/>
                <w:bCs/>
                <w:sz w:val="20"/>
                <w:szCs w:val="20"/>
              </w:rPr>
              <w:t>18.398-9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="005B1D81"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="005B1D81"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B7A1F"/>
    <w:rsid w:val="001D1F6D"/>
    <w:rsid w:val="00282ED6"/>
    <w:rsid w:val="002C62BE"/>
    <w:rsid w:val="002F1AAB"/>
    <w:rsid w:val="00407135"/>
    <w:rsid w:val="00452A27"/>
    <w:rsid w:val="00455E20"/>
    <w:rsid w:val="005352B1"/>
    <w:rsid w:val="00545190"/>
    <w:rsid w:val="005507E2"/>
    <w:rsid w:val="00586ED3"/>
    <w:rsid w:val="005B1D81"/>
    <w:rsid w:val="00685DF8"/>
    <w:rsid w:val="006C3452"/>
    <w:rsid w:val="006E684C"/>
    <w:rsid w:val="0071054F"/>
    <w:rsid w:val="0071319C"/>
    <w:rsid w:val="0080373D"/>
    <w:rsid w:val="00812E0E"/>
    <w:rsid w:val="00827556"/>
    <w:rsid w:val="00836EF7"/>
    <w:rsid w:val="008C3B9C"/>
    <w:rsid w:val="00913CE8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06F6"/>
    <w:rsid w:val="00D37C2F"/>
    <w:rsid w:val="00DD22AA"/>
    <w:rsid w:val="00DF3408"/>
    <w:rsid w:val="00EA54BF"/>
    <w:rsid w:val="00EC1E08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2014-05-28T17:22:00Z</dcterms:created>
  <dcterms:modified xsi:type="dcterms:W3CDTF">2014-05-28T17:22:00Z</dcterms:modified>
</cp:coreProperties>
</file>